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CD58BD">
      <w:pPr>
        <w:jc w:val="center"/>
        <w:rPr>
          <w:rFonts w:hint="eastAsia" w:ascii="方正公文小标宋" w:hAnsi="方正公文小标宋" w:eastAsia="方正公文小标宋" w:cs="方正公文小标宋"/>
          <w:sz w:val="44"/>
          <w:szCs w:val="44"/>
          <w:lang w:val="en-US" w:eastAsia="zh-CN"/>
        </w:rPr>
      </w:pPr>
      <w:r>
        <w:rPr>
          <w:rFonts w:hint="eastAsia" w:ascii="方正公文小标宋" w:hAnsi="方正公文小标宋" w:eastAsia="方正公文小标宋" w:cs="方正公文小标宋"/>
          <w:sz w:val="44"/>
          <w:szCs w:val="44"/>
          <w:lang w:val="en-US" w:eastAsia="zh-CN"/>
        </w:rPr>
        <w:t>《2023年基层科普行动计划（本级）》</w:t>
      </w:r>
    </w:p>
    <w:p w14:paraId="728F0494">
      <w:pPr>
        <w:jc w:val="center"/>
        <w:rPr>
          <w:rFonts w:hint="eastAsia" w:ascii="方正公文小标宋" w:hAnsi="方正公文小标宋" w:eastAsia="方正公文小标宋" w:cs="方正公文小标宋"/>
          <w:sz w:val="44"/>
          <w:szCs w:val="44"/>
          <w:lang w:val="en-US" w:eastAsia="zh-CN"/>
        </w:rPr>
      </w:pPr>
      <w:r>
        <w:rPr>
          <w:rFonts w:hint="eastAsia" w:ascii="方正公文小标宋" w:hAnsi="方正公文小标宋" w:eastAsia="方正公文小标宋" w:cs="方正公文小标宋"/>
          <w:sz w:val="44"/>
          <w:szCs w:val="44"/>
          <w:lang w:val="en-US" w:eastAsia="zh-CN"/>
        </w:rPr>
        <w:t>项目支出绩效评价报告</w:t>
      </w:r>
    </w:p>
    <w:p w14:paraId="03FA97E3">
      <w:pPr>
        <w:numPr>
          <w:ilvl w:val="0"/>
          <w:numId w:val="1"/>
        </w:num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项目基本情况</w:t>
      </w:r>
    </w:p>
    <w:p w14:paraId="6378F45D">
      <w:pPr>
        <w:numPr>
          <w:ilvl w:val="0"/>
          <w:numId w:val="2"/>
        </w:numPr>
        <w:ind w:left="630" w:leftChars="0" w:firstLineChars="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项目概况。</w:t>
      </w:r>
    </w:p>
    <w:p w14:paraId="4E491626">
      <w:pPr>
        <w:pStyle w:val="2"/>
        <w:ind w:firstLine="640" w:firstLineChars="200"/>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为落实《内蒙古自治区全民科学素质行动规划纲要实施方案（2021-2025）》、《呼和浩特市全民科学素质行动规划纲要实施方案（2021-2025）》具体要求，贯彻习近平总书记关于新时代人才工作的新理念新战略，全面提升呼和浩特市重点人群科学素质，发现和培养一批有科学家潜质的青少年，加快建设高质量科技创新后备人才培养体系，加强我市科普阵地建设，实现呼和浩特市2025年公民科学素质达标比例达到15%的基本目标。呼市科协承接2023年基层科普行动计划项目四项，项目经费总计69万元，全部到位，2023年支出45.90万元，结转至2024年金额27.10万元；截至2024年12月31日已全部支出。本项目用于完成“百名专家走进盟市旗县科普传播行”、公民科学素质大赛等科普活动，蒙清创客中心科普教育基地科普能力提升，青少年科技创新后备人才培养等任务。</w:t>
      </w:r>
    </w:p>
    <w:p w14:paraId="3629C291">
      <w:pPr>
        <w:numPr>
          <w:ilvl w:val="0"/>
          <w:numId w:val="2"/>
        </w:numPr>
        <w:ind w:left="630" w:leftChars="0" w:firstLineChars="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项目绩效目标。</w:t>
      </w:r>
    </w:p>
    <w:p w14:paraId="1AAF5040">
      <w:pPr>
        <w:pStyle w:val="2"/>
        <w:ind w:firstLine="640" w:firstLineChars="200"/>
        <w:rPr>
          <w:rFonts w:hint="default"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总体目标：一是贯彻落实党的二十大精神，认真执行《中华人民共和国科学技术普及法》、</w:t>
      </w:r>
      <w:r>
        <w:rPr>
          <w:rFonts w:hint="eastAsia" w:ascii="仿宋" w:hAnsi="仿宋" w:eastAsia="仿宋" w:cs="仿宋"/>
          <w:color w:val="000000"/>
          <w:sz w:val="32"/>
          <w:szCs w:val="32"/>
          <w:highlight w:val="none"/>
          <w:lang w:val="en-US" w:eastAsia="zh-CN"/>
        </w:rPr>
        <w:t>《内蒙古自治区全民科学素质行动规划纲要实施方案（2021-2025）》和《呼和浩特市人民政府关于印发呼和浩特市全民科学素质行动规划纲要实施方案（2021-2025年）的通知》，全民提升呼和浩特市重点人群科学素质，开展五大重点人群专项提升行动，实现呼和浩特市2025年公民科学素质达标比例达到15%的基本目标；二是全面贯彻党的二十大精神和习近平总书记关于新时代人才工作的新理念新战略新举措，更好地推动高校和中学协同育人，激发广大青少年对科学的兴趣，发现和培养一大批有科学家潜质的青少年，发挥青少年科技创新人才在青少年群体中的引领带动作用，加快建设高质量科技创新后备人才培养体系，按照《中国科协办公厅、教育部办公厅关于推广“英才计划”工作模式广泛开展科技创新后备人才培养工作的通知》（科协办发青字[2022]37号）和《内蒙古科协 内蒙古教育厅关于开展内蒙古自治区青少年科技创新后备人才培养试点工作的通知》（内科协字[2023]1号）有关要求，在呼和浩特市开展内蒙古自治区青少年科技创新后备人才培养试点工作；三是根据《中国科协办公厅关于开展2021-2025年度全国科普教育基地创建工作的通知》，策划农业科普活动及科普团队建设，完善蒙清乡村创客中心国家科普基地农业科普能力；四是根据《中国科协 财政部引发&lt;关于进一步加强基层科普服务能力建设的意见&gt;的通知》要求，为落实《乡村振兴农牧民科学素质提升行动实施方案（2019-2022年）》，开展助力精准扶贫和乡村振兴工作，大力宣传党和国家的科普惠农政策，普及现金科学文化知识，提升农牧民科学文化素质。</w:t>
      </w:r>
    </w:p>
    <w:p w14:paraId="2580C3CE">
      <w:pPr>
        <w:pStyle w:val="2"/>
        <w:ind w:firstLine="640" w:firstLineChars="200"/>
        <w:rPr>
          <w:rFonts w:hint="default"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阶段性目标：一是提升全市公民科学素质，提高科普工作影响力和覆盖面，打开科普工作新格局；实现科普活动进社区、进学校、进企业，提升群众对科普活动的满意度。二是联合高校开展科技创新后备人才培养。三是完成农业科普活动，进行农业科普宣传；完成生态保护科普活动，组织人员参与生态保护活动。四是为9个旗县区订阅《内蒙古科技报》并邮寄至各乡镇居委会。</w:t>
      </w:r>
    </w:p>
    <w:p w14:paraId="22CA7A69">
      <w:pPr>
        <w:numPr>
          <w:ilvl w:val="0"/>
          <w:numId w:val="1"/>
        </w:numPr>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绩效评价工作开展情况</w:t>
      </w:r>
    </w:p>
    <w:p w14:paraId="61689BFB">
      <w:pPr>
        <w:numPr>
          <w:ilvl w:val="0"/>
          <w:numId w:val="3"/>
        </w:numPr>
        <w:ind w:left="630" w:leftChars="0" w:firstLineChars="0"/>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绩效评价目的、对象和范围。</w:t>
      </w:r>
    </w:p>
    <w:p w14:paraId="7125612E">
      <w:pPr>
        <w:pStyle w:val="2"/>
        <w:ind w:firstLine="640" w:firstLineChars="200"/>
        <w:rPr>
          <w:rFonts w:hint="eastAsia"/>
          <w:highlight w:val="none"/>
          <w:lang w:val="en-US" w:eastAsia="zh-CN"/>
        </w:rPr>
      </w:pPr>
      <w:r>
        <w:rPr>
          <w:rFonts w:hint="eastAsia" w:ascii="仿宋" w:hAnsi="仿宋" w:eastAsia="仿宋" w:cs="仿宋"/>
          <w:color w:val="000000"/>
          <w:sz w:val="32"/>
          <w:szCs w:val="32"/>
          <w:highlight w:val="none"/>
          <w:lang w:val="en-US" w:eastAsia="zh-CN"/>
        </w:rPr>
        <w:t>本次绩效评价的目的在于通过对《2023年基层科普行动计划（本级）》的69万元（包含2023年执行的45.90万元及结转至2024年的27.10万元）项目经费资金情况的调查、核查，从项目相关制度建设及执行方面、项目投入产出的成效方面、项目实施后的效益等方面进行评价。通过对项目实施开展绩效评价，了解和掌握项目实施的具体情况，评价项目资金安排的科学性、合理性、规范性和资金使用成效，及时总结经验，分析存在问题，提出改进措施，提高预算管理水平和资金的使用效益。促使项目预算执行单位根据绩效评价中发现的问题，认真加以整改，及时调整和完善单位的工作计划和绩效目标并加强项目管理，提高管理水平，强化支出责任，优化资源配置，为后续年度预算资金安排提供重要参考。</w:t>
      </w:r>
    </w:p>
    <w:p w14:paraId="1B2CC544">
      <w:pPr>
        <w:numPr>
          <w:ilvl w:val="0"/>
          <w:numId w:val="0"/>
        </w:num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（二）绩效评价原则、评价指标体系、评价方法、评价标准等。</w:t>
      </w:r>
    </w:p>
    <w:p w14:paraId="347B7494">
      <w:pPr>
        <w:numPr>
          <w:ilvl w:val="0"/>
          <w:numId w:val="0"/>
        </w:numPr>
        <w:topLinePunct/>
        <w:spacing w:line="560" w:lineRule="exact"/>
        <w:ind w:firstLine="640" w:firstLineChars="200"/>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1.本次绩效评价主要坚持以下原则组织实施：</w:t>
      </w:r>
    </w:p>
    <w:p w14:paraId="386DB3FB">
      <w:pPr>
        <w:numPr>
          <w:ilvl w:val="0"/>
          <w:numId w:val="0"/>
        </w:numPr>
        <w:topLinePunct/>
        <w:spacing w:line="560" w:lineRule="exact"/>
        <w:ind w:firstLine="640" w:firstLineChars="200"/>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（1）科学规范原则。严格执行预算绩效评价的规定程序，按照科学可行的要求，采用定量与定性分析相结合、共性与个性指标相结合的方法实施。</w:t>
      </w:r>
    </w:p>
    <w:p w14:paraId="029F6513">
      <w:pPr>
        <w:numPr>
          <w:ilvl w:val="0"/>
          <w:numId w:val="0"/>
        </w:numPr>
        <w:topLinePunct/>
        <w:spacing w:line="560" w:lineRule="exact"/>
        <w:ind w:firstLine="640" w:firstLineChars="200"/>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（2）公正公开原则。秉承客观原则，对项目实施绩效情况进行全过程、全范围评价，符合真实、客观、全面的要求，出具尊重事实、符合实际结论的绩效评价报告，真实反映项目绩效目标的完成情况。</w:t>
      </w:r>
    </w:p>
    <w:p w14:paraId="74DA526B">
      <w:pPr>
        <w:numPr>
          <w:ilvl w:val="0"/>
          <w:numId w:val="0"/>
        </w:numPr>
        <w:topLinePunct/>
        <w:spacing w:line="560" w:lineRule="exact"/>
        <w:ind w:firstLine="640" w:firstLineChars="200"/>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3）绩效相关原则。评价项目绩效目标与绩效指标是否匹配、绩效目标与项目立项目的是否相符，查看项目具体支出是否产生明显的产出绩效，投入与产出的经济性、社会性及社会满意度是否得到较好体现，项目实施目的与效果是否得到了最大化体现。</w:t>
      </w:r>
    </w:p>
    <w:p w14:paraId="5EEF25B2">
      <w:pPr>
        <w:numPr>
          <w:ilvl w:val="0"/>
          <w:numId w:val="0"/>
        </w:numPr>
        <w:topLinePunct/>
        <w:spacing w:line="560" w:lineRule="exact"/>
        <w:ind w:firstLine="640" w:firstLineChars="200"/>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2.评价指标体系：</w:t>
      </w:r>
    </w:p>
    <w:p w14:paraId="31D9D5AF">
      <w:pPr>
        <w:numPr>
          <w:ilvl w:val="0"/>
          <w:numId w:val="0"/>
        </w:numPr>
        <w:topLinePunct/>
        <w:spacing w:line="560" w:lineRule="exact"/>
        <w:ind w:firstLine="640" w:firstLineChars="200"/>
        <w:rPr>
          <w:rFonts w:hint="default" w:ascii="仿宋" w:hAnsi="仿宋" w:eastAsia="仿宋" w:cs="仿宋"/>
          <w:color w:val="000000"/>
          <w:kern w:val="2"/>
          <w:sz w:val="32"/>
          <w:szCs w:val="32"/>
          <w:highlight w:val="cyan"/>
          <w:lang w:val="en-US" w:eastAsia="zh-CN" w:bidi="ar-SA"/>
        </w:rPr>
      </w:pPr>
      <w:r>
        <w:rPr>
          <w:rFonts w:hint="eastAsia" w:ascii="仿宋" w:hAnsi="仿宋" w:eastAsia="仿宋" w:cs="仿宋"/>
          <w:color w:val="000000"/>
          <w:kern w:val="2"/>
          <w:sz w:val="32"/>
          <w:szCs w:val="32"/>
          <w:highlight w:val="none"/>
          <w:lang w:val="en-US" w:eastAsia="zh-CN" w:bidi="ar-SA"/>
        </w:rPr>
        <w:t>评价组将通过对科普法及社区科普大学相关法律法规、部门规章、绩效目标申报表等文件的解读，从中提取项目绩效目标，根据项目绩效目标，提炼个性指标--产出指标和效果指标。再利用德尔菲法、经验分配法等方法对指标权重进行详细具体设计。根据项目实际特点，设计四个一级指标，分别是决策、过程、产出、效益。</w:t>
      </w:r>
    </w:p>
    <w:p w14:paraId="23E5115C">
      <w:pPr>
        <w:numPr>
          <w:ilvl w:val="0"/>
          <w:numId w:val="0"/>
        </w:numPr>
        <w:topLinePunct/>
        <w:spacing w:line="560" w:lineRule="exact"/>
        <w:ind w:firstLine="640" w:firstLineChars="200"/>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 xml:space="preserve"> 3.评价方法：</w:t>
      </w:r>
    </w:p>
    <w:p w14:paraId="61BB5D11">
      <w:pPr>
        <w:numPr>
          <w:ilvl w:val="0"/>
          <w:numId w:val="0"/>
        </w:numPr>
        <w:topLinePunct/>
        <w:spacing w:line="560" w:lineRule="exact"/>
        <w:ind w:firstLine="640" w:firstLineChars="200"/>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 xml:space="preserve">（1）指标分析法指标分析法是项目支出绩效评价的最主要方法，通过指标分析结果的提炼，反应项目决策、过程、产出、效益各个方面的情况，已定量分析为主，即使定性分析，也应依据充分。 </w:t>
      </w:r>
    </w:p>
    <w:p w14:paraId="6ADF4D06">
      <w:pPr>
        <w:numPr>
          <w:ilvl w:val="0"/>
          <w:numId w:val="0"/>
        </w:numPr>
        <w:topLinePunct/>
        <w:spacing w:line="560" w:lineRule="exact"/>
        <w:ind w:firstLine="640" w:firstLineChars="200"/>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2）成本效益分析法成本效益分析是通过比较项目的全部成本和效益来评估项目价值的一种方法，成本效益分析作为一种经济决策方法，将成本费用分析法运用于政府部门的计划决策之中，以寻求在投资决策上如何以最小的成本获得最大的收益。从而评价项目绩效目标实现程度。</w:t>
      </w:r>
    </w:p>
    <w:p w14:paraId="2A64F4D1">
      <w:pPr>
        <w:numPr>
          <w:ilvl w:val="0"/>
          <w:numId w:val="0"/>
        </w:numPr>
        <w:topLinePunct/>
        <w:spacing w:line="560" w:lineRule="exact"/>
        <w:ind w:firstLine="640" w:firstLineChars="200"/>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3）因素分析法通过综合分析影响绩效目标实现、实施效果的内外因素，将影响投入和产出的各项因素罗列出来进行分析，计算投入产出比进行评价的方法，评价绩效目标实现程度。是一种定性分析方法，主要指根据价值对象选择应考虑的各种因素，凭借评价人员的知识和经验集体研究确定选择对象。把一组反映事物性质、状态、特点等的变量简化为少数几个能够反映出事物内在联系的、固有的、决定事物本质特征的因素。由此及彼、去粗取精、去伪存真的处理，从而得出项目普遍本质的概括。</w:t>
      </w:r>
    </w:p>
    <w:p w14:paraId="6B140EE7">
      <w:pPr>
        <w:numPr>
          <w:ilvl w:val="0"/>
          <w:numId w:val="0"/>
        </w:numPr>
        <w:topLinePunct/>
        <w:spacing w:line="560" w:lineRule="exact"/>
        <w:ind w:firstLine="640" w:firstLineChars="200"/>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4.评价标准：</w:t>
      </w:r>
    </w:p>
    <w:p w14:paraId="3B8F0E50">
      <w:pPr>
        <w:numPr>
          <w:ilvl w:val="0"/>
          <w:numId w:val="0"/>
        </w:numPr>
        <w:topLinePunct/>
        <w:spacing w:line="560" w:lineRule="exact"/>
        <w:ind w:firstLine="640" w:firstLineChars="200"/>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评价标准是衡量绩效目标实现的尺度，包括标杆值和评分规则两部分。</w:t>
      </w:r>
    </w:p>
    <w:p w14:paraId="6A78F275">
      <w:pPr>
        <w:numPr>
          <w:ilvl w:val="0"/>
          <w:numId w:val="4"/>
        </w:numPr>
        <w:topLinePunct/>
        <w:spacing w:line="560" w:lineRule="exact"/>
        <w:ind w:left="-10" w:leftChars="0" w:firstLine="640" w:firstLineChars="0"/>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标杆值。标杆值与目标值：目标值是期望值，标杆值是客观衡量的参照值。产出数量指标标杆值一般为绝对值，与预算直接挂钩；效果指标标杆值一般为百分比，可以横向对比、历史值测算等。标杆值来源：计划标准、行业标准、历史标准、横向标准、固定标准等。</w:t>
      </w:r>
    </w:p>
    <w:p w14:paraId="7BD4D7A2">
      <w:pPr>
        <w:numPr>
          <w:ilvl w:val="0"/>
          <w:numId w:val="4"/>
        </w:numPr>
        <w:topLinePunct/>
        <w:spacing w:line="560" w:lineRule="exact"/>
        <w:ind w:left="-10" w:leftChars="0" w:firstLine="640" w:firstLineChars="0"/>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评分规则。评分规则是在指标目标值与实际值之间建立一套度量好坏程度的衡量标准。综合本项目实际情况及评价组人员以往项目评价经验，评分规则经评价组人员共同商讨设置。</w:t>
      </w:r>
    </w:p>
    <w:p w14:paraId="59AB0C0F">
      <w:pPr>
        <w:numPr>
          <w:ilvl w:val="0"/>
          <w:numId w:val="0"/>
        </w:numPr>
        <w:topLinePunct/>
        <w:spacing w:line="560" w:lineRule="exact"/>
        <w:ind w:firstLine="640" w:firstLineChars="200"/>
        <w:rPr>
          <w:rFonts w:hint="eastAsia"/>
          <w:lang w:val="en-US" w:eastAsia="zh-CN"/>
        </w:rPr>
      </w:pPr>
      <w:r>
        <w:rPr>
          <w:rFonts w:hint="eastAsia" w:ascii="仿宋" w:hAnsi="仿宋" w:eastAsia="仿宋" w:cs="仿宋"/>
          <w:color w:val="000000"/>
          <w:kern w:val="2"/>
          <w:sz w:val="32"/>
          <w:szCs w:val="32"/>
          <w:highlight w:val="none"/>
          <w:lang w:val="en-US" w:eastAsia="zh-CN" w:bidi="ar-SA"/>
        </w:rPr>
        <w:t xml:space="preserve">评价结果采取评分和评级相结合的方式，总分设置为 100 分，等级划分为四档：90（含）—100 分为优、80（含）—90 分为良、60（含）—80 分为中、60 分以下为差。 </w:t>
      </w:r>
    </w:p>
    <w:p w14:paraId="7973D936">
      <w:pPr>
        <w:numPr>
          <w:ilvl w:val="0"/>
          <w:numId w:val="0"/>
        </w:numPr>
        <w:ind w:firstLine="640" w:firstLineChars="200"/>
        <w:rPr>
          <w:rFonts w:hint="eastAsia" w:ascii="黑体" w:hAnsi="黑体" w:eastAsia="黑体" w:cs="黑体"/>
          <w:sz w:val="32"/>
          <w:szCs w:val="32"/>
          <w:highlight w:val="yellow"/>
          <w:lang w:val="en-US" w:eastAsia="zh-CN"/>
        </w:rPr>
      </w:pPr>
      <w:r>
        <w:rPr>
          <w:rFonts w:hint="eastAsia" w:ascii="黑体" w:hAnsi="黑体" w:eastAsia="黑体" w:cs="黑体"/>
          <w:sz w:val="32"/>
          <w:szCs w:val="32"/>
          <w:lang w:val="en-US" w:eastAsia="zh-CN"/>
        </w:rPr>
        <w:t>（三）绩效评价工作过程。</w:t>
      </w:r>
    </w:p>
    <w:p w14:paraId="5DBEB155">
      <w:pPr>
        <w:numPr>
          <w:ilvl w:val="0"/>
          <w:numId w:val="0"/>
        </w:numPr>
        <w:topLinePunct/>
        <w:spacing w:line="560" w:lineRule="exact"/>
        <w:ind w:firstLine="640" w:firstLineChars="200"/>
        <w:rPr>
          <w:rFonts w:hint="eastAsia"/>
          <w:lang w:val="en-US" w:eastAsia="zh-CN"/>
        </w:rPr>
      </w:pPr>
      <w:r>
        <w:rPr>
          <w:rFonts w:hint="eastAsia" w:ascii="仿宋" w:hAnsi="仿宋" w:eastAsia="仿宋" w:cs="仿宋"/>
          <w:color w:val="000000"/>
          <w:kern w:val="2"/>
          <w:sz w:val="32"/>
          <w:szCs w:val="32"/>
          <w:highlight w:val="none"/>
          <w:lang w:val="en-US" w:eastAsia="zh-CN" w:bidi="ar-SA"/>
        </w:rPr>
        <w:t>本阶段的主要工作是成立绩效评价工作组、编制评价工作方案、调研、现场评价、项目资料分析、撰写绩效评价报告等。</w:t>
      </w:r>
    </w:p>
    <w:p w14:paraId="32313FDB">
      <w:pPr>
        <w:numPr>
          <w:ilvl w:val="0"/>
          <w:numId w:val="1"/>
        </w:num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综合评价情况及评价结论（附相关评分表）</w:t>
      </w:r>
    </w:p>
    <w:p w14:paraId="6CDA73D5">
      <w:pPr>
        <w:pStyle w:val="2"/>
        <w:ind w:firstLine="640" w:firstLineChars="200"/>
        <w:rPr>
          <w:rFonts w:hint="eastAsia"/>
          <w:highlight w:val="none"/>
          <w:lang w:val="en-US" w:eastAsia="zh-CN"/>
        </w:rPr>
      </w:pPr>
      <w:r>
        <w:rPr>
          <w:rFonts w:hint="eastAsia" w:ascii="仿宋" w:hAnsi="仿宋" w:eastAsia="仿宋" w:cs="仿宋"/>
          <w:color w:val="000000"/>
          <w:kern w:val="2"/>
          <w:sz w:val="32"/>
          <w:szCs w:val="32"/>
          <w:highlight w:val="none"/>
          <w:lang w:val="en-US" w:eastAsia="zh-CN" w:bidi="ar-SA"/>
        </w:rPr>
        <w:t>项目申报流程符合规定，项目管理和财务管理工作完善，有较为完善的机制，使项目有效执行，综合评分为99分，评价等级为优。</w:t>
      </w:r>
    </w:p>
    <w:p w14:paraId="32EACB5B">
      <w:pPr>
        <w:numPr>
          <w:ilvl w:val="0"/>
          <w:numId w:val="1"/>
        </w:numPr>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绩效评价指标分析</w:t>
      </w:r>
    </w:p>
    <w:p w14:paraId="6EA7ADD0">
      <w:pPr>
        <w:topLinePunct/>
        <w:spacing w:line="560" w:lineRule="exact"/>
        <w:ind w:left="223" w:leftChars="106" w:firstLine="540" w:firstLineChars="169"/>
        <w:rPr>
          <w:rFonts w:ascii="FangSong_GB2312" w:hAnsi="方正仿宋_GBK" w:eastAsia="Times New Roman" w:cs="Times New Roman"/>
          <w:sz w:val="32"/>
          <w:szCs w:val="32"/>
          <w:highlight w:val="none"/>
        </w:rPr>
      </w:pPr>
      <w:r>
        <w:rPr>
          <w:rFonts w:ascii="FangSong_GB2312" w:hAnsi="方正仿宋_GBK" w:eastAsia="Times New Roman" w:cs="Times New Roman"/>
          <w:sz w:val="32"/>
          <w:szCs w:val="32"/>
          <w:highlight w:val="none"/>
        </w:rPr>
        <w:t>（一）项目决策情况。</w:t>
      </w:r>
    </w:p>
    <w:p w14:paraId="1061F68C">
      <w:pPr>
        <w:numPr>
          <w:ilvl w:val="0"/>
          <w:numId w:val="0"/>
        </w:numPr>
        <w:topLinePunct/>
        <w:spacing w:line="560" w:lineRule="exact"/>
        <w:ind w:firstLine="640" w:firstLineChars="200"/>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项目的实施计划，经过反复讨论，项目多次修改，最后科学确定项目预算，精细实施预算编制。项目通过了自治区工作领导小组的批准。在项目实施中，严格按照《呼市科协财务管理办法》，项目按照支出金额分级审批，多次开会研究讨论项目资金列支事宜，在项目实施中对年初绩效目标进行监控，坚决做到无预算不支出，有预算不超支，确保资金取得预期的效益。</w:t>
      </w:r>
    </w:p>
    <w:p w14:paraId="72284BD7">
      <w:pPr>
        <w:numPr>
          <w:ilvl w:val="0"/>
          <w:numId w:val="5"/>
        </w:numPr>
        <w:topLinePunct/>
        <w:spacing w:line="560" w:lineRule="exact"/>
        <w:ind w:left="-10" w:leftChars="0" w:firstLine="640" w:firstLineChars="0"/>
        <w:rPr>
          <w:rFonts w:ascii="FangSong_GB2312" w:hAnsi="方正仿宋_GBK" w:eastAsia="Times New Roman" w:cs="Times New Roman"/>
          <w:sz w:val="32"/>
          <w:szCs w:val="32"/>
          <w:highlight w:val="none"/>
        </w:rPr>
      </w:pPr>
      <w:r>
        <w:rPr>
          <w:rFonts w:ascii="FangSong_GB2312" w:hAnsi="方正仿宋_GBK" w:eastAsia="Times New Roman" w:cs="Times New Roman"/>
          <w:sz w:val="32"/>
          <w:szCs w:val="32"/>
          <w:highlight w:val="none"/>
        </w:rPr>
        <w:t>项目过程情况。</w:t>
      </w:r>
    </w:p>
    <w:p w14:paraId="5A618AFA">
      <w:pPr>
        <w:numPr>
          <w:ilvl w:val="0"/>
          <w:numId w:val="0"/>
        </w:numPr>
        <w:topLinePunct/>
        <w:spacing w:line="560" w:lineRule="exact"/>
        <w:ind w:firstLine="640" w:firstLineChars="200"/>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在项目实施过程中按照统筹兼顾，突出重点，优中选优原则。</w:t>
      </w:r>
    </w:p>
    <w:p w14:paraId="7E61E65F">
      <w:pPr>
        <w:pStyle w:val="2"/>
        <w:ind w:firstLine="640" w:firstLineChars="200"/>
        <w:rPr>
          <w:rFonts w:hint="default" w:ascii="仿宋" w:hAnsi="仿宋" w:eastAsia="仿宋" w:cs="仿宋"/>
          <w:color w:val="000000"/>
          <w:sz w:val="32"/>
          <w:szCs w:val="32"/>
          <w:highlight w:val="none"/>
          <w:lang w:val="en-US" w:eastAsia="zh-CN"/>
        </w:rPr>
      </w:pPr>
      <w:r>
        <w:rPr>
          <w:rFonts w:hint="eastAsia" w:ascii="仿宋" w:hAnsi="仿宋" w:eastAsia="仿宋" w:cs="仿宋"/>
          <w:color w:val="000000"/>
          <w:kern w:val="2"/>
          <w:sz w:val="32"/>
          <w:szCs w:val="32"/>
          <w:highlight w:val="none"/>
          <w:lang w:val="en-US" w:eastAsia="zh-CN" w:bidi="ar-SA"/>
        </w:rPr>
        <w:t>根据《中华人民共和国科学技术普及法》、</w:t>
      </w:r>
      <w:r>
        <w:rPr>
          <w:rFonts w:hint="eastAsia" w:ascii="仿宋" w:hAnsi="仿宋" w:eastAsia="仿宋" w:cs="仿宋"/>
          <w:color w:val="000000"/>
          <w:sz w:val="32"/>
          <w:szCs w:val="32"/>
          <w:highlight w:val="none"/>
          <w:lang w:val="en-US" w:eastAsia="zh-CN"/>
        </w:rPr>
        <w:t>《内蒙古自治区全民科学素质行动规划纲要实施方案（2021-2025）》、</w:t>
      </w:r>
      <w:r>
        <w:rPr>
          <w:rFonts w:hint="eastAsia" w:ascii="仿宋" w:hAnsi="仿宋" w:eastAsia="仿宋" w:cs="仿宋"/>
          <w:color w:val="000000"/>
          <w:kern w:val="2"/>
          <w:sz w:val="32"/>
          <w:szCs w:val="32"/>
          <w:highlight w:val="none"/>
          <w:lang w:val="en-US" w:eastAsia="zh-CN" w:bidi="ar-SA"/>
        </w:rPr>
        <w:t>《呼和浩特市人民政府关于印发呼和浩特市全民科学素质行动规划纲要实施方案（2021-2025年）的通知》、</w:t>
      </w:r>
      <w:r>
        <w:rPr>
          <w:rFonts w:hint="eastAsia" w:ascii="仿宋" w:hAnsi="仿宋" w:eastAsia="仿宋" w:cs="仿宋"/>
          <w:color w:val="000000"/>
          <w:sz w:val="32"/>
          <w:szCs w:val="32"/>
          <w:highlight w:val="none"/>
          <w:lang w:val="en-US" w:eastAsia="zh-CN"/>
        </w:rPr>
        <w:t>《中国科协办公厅、教育部办公厅关于推广“英才计划”工作模式广泛开展科技创新后备人才培养工作的通知》（科协办发青字[2022]37号）和《内蒙古科协 内蒙古教育厅关于开展内蒙古自治区青少年科技创新后备人才培养试点工作的通知》（内科协字[2023]1号）、《中国科协办公厅关于开展2021-2025年度全国科普教育基地创建工作的通知》和《中国科协 财政部引发&lt;关于进一步加强基层科普服务能力建设的意见&gt;的通知》等法律及文件</w:t>
      </w:r>
      <w:r>
        <w:rPr>
          <w:rFonts w:hint="eastAsia" w:ascii="仿宋" w:hAnsi="仿宋" w:eastAsia="仿宋" w:cs="仿宋"/>
          <w:color w:val="000000"/>
          <w:kern w:val="2"/>
          <w:sz w:val="32"/>
          <w:szCs w:val="32"/>
          <w:highlight w:val="none"/>
          <w:lang w:val="en-US" w:eastAsia="zh-CN" w:bidi="ar-SA"/>
        </w:rPr>
        <w:t>要求，</w:t>
      </w:r>
      <w:r>
        <w:rPr>
          <w:rFonts w:hint="eastAsia" w:ascii="仿宋" w:hAnsi="仿宋" w:eastAsia="仿宋" w:cs="仿宋"/>
          <w:color w:val="000000"/>
          <w:sz w:val="32"/>
          <w:szCs w:val="32"/>
          <w:highlight w:val="none"/>
          <w:lang w:val="en-US" w:eastAsia="zh-CN"/>
        </w:rPr>
        <w:t>一是开展“百名专家走进盟市旗县科普传播行”活动，邀请自治区及本级科普专家，走进9个旗县区开展讲座、义诊、培训等科普活动，实现科普活动9个旗县区全覆盖，开展活动场次不少于100场；开展科学家精神宣讲活动，要求自治区科学家精神宣讲团老师，深入企业、社区、学校等基层组织开展讲座，开展活动场次不少于20场；开展公民科学素质竞赛等线上竞赛，通过“呼市科协”公众号开展线上科普知识竞赛，全年开展至少1次，参与人数不少于5万人；开展新时代文明实践中心科技志愿服务活动，依托新时代文明实践中心，与各旗县区紧密协作，以各传统节日和科普节日为契机，开展科普活动。二是严格按照试点工作实施方案，组织试点高校各位导师在内蒙古师范大学附属中学、呼和浩特市第二中学、中央民族大学附属中学呼和浩特分校、呼和浩特市第一中学、呼和浩特市第十四中学5所试点中学，通过笔试、面试等流程选拔50名品学兼优、学有余力的高中一、二年级中学生走进高校，按照每位导师培养学生数量不超过5人的要求，通过导师及其团队教授指导、参加科学研究、学术研讨和科研实践，使学生感受名师魅力，体验科研过程，激发科学兴趣，提高创新能力，树立科学志向，进而发现一批具有学科特长、创新潜质的优秀中学生，并以此促进中学教育与大学教育相衔接，建立高校与中学联合发现和培养青少年科技创新人才的有效模式，为青少年科技创新人才不断涌现和成长营造良好的社会氛围。学生培养周期内到校参加培养活动不少于10次。戏会同教育局配合试点高校、中学做好学生培养工作，组织导师、学生、中学指导教师和家长召开师生见面会，明确培养试点工作目标、培养内容和培养工作要求。协助配合导师、本地区参与中学，督促学生按时完成培养任务和日常培养工作。组织开展科学实践与交流活动，拓展科学视野，提升科学研究和实践水平。积极做好初期选拔、中期评估以及年度评价组织、协调联络工作，建立沟通协调机制，督促各参与单位、学生、老师按计划高质量完成各阶段培养任务。三是开展农业文化科普宣传，搭建科普宣传栏，组织中小学农业研学科普活动与大学生农业社会实践活动；开展黄河生态保护科普活动，搭建生态保护展示结构标识，组织生态保护科普活动，组织徒步黄河行，捡拾白色垃圾。四是为9个旗县区订阅962份《内蒙古科技报》。</w:t>
      </w:r>
    </w:p>
    <w:p w14:paraId="34435574">
      <w:pPr>
        <w:numPr>
          <w:ilvl w:val="0"/>
          <w:numId w:val="5"/>
        </w:numPr>
        <w:topLinePunct/>
        <w:spacing w:line="560" w:lineRule="exact"/>
        <w:ind w:left="-10" w:leftChars="0" w:firstLine="640" w:firstLineChars="0"/>
        <w:rPr>
          <w:rFonts w:ascii="FangSong_GB2312" w:hAnsi="方正仿宋_GBK" w:eastAsia="Times New Roman" w:cs="Times New Roman"/>
          <w:sz w:val="32"/>
          <w:szCs w:val="32"/>
          <w:highlight w:val="none"/>
        </w:rPr>
      </w:pPr>
      <w:r>
        <w:rPr>
          <w:rFonts w:ascii="FangSong_GB2312" w:hAnsi="方正仿宋_GBK" w:eastAsia="Times New Roman" w:cs="Times New Roman"/>
          <w:sz w:val="32"/>
          <w:szCs w:val="32"/>
          <w:highlight w:val="none"/>
        </w:rPr>
        <w:t>项目产出情况。</w:t>
      </w:r>
    </w:p>
    <w:p w14:paraId="6A536C3E">
      <w:pPr>
        <w:numPr>
          <w:ilvl w:val="0"/>
          <w:numId w:val="0"/>
        </w:numPr>
        <w:topLinePunct/>
        <w:spacing w:line="56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数量指标</w:t>
      </w:r>
    </w:p>
    <w:p w14:paraId="2940B71C">
      <w:pPr>
        <w:numPr>
          <w:ilvl w:val="0"/>
          <w:numId w:val="0"/>
        </w:numPr>
        <w:topLinePunct/>
        <w:spacing w:line="560" w:lineRule="exact"/>
        <w:ind w:firstLine="640" w:firstLineChars="200"/>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订阅科技报份数，目标值大于等于962份，实际完成962份。参与培养学校数，目标值大于等于5所，实际完成5所。培养学员人数，目标值大于等于50人次，实际完成50人次。</w:t>
      </w:r>
    </w:p>
    <w:p w14:paraId="668908B5">
      <w:pPr>
        <w:numPr>
          <w:ilvl w:val="0"/>
          <w:numId w:val="0"/>
        </w:numPr>
        <w:topLinePunct/>
        <w:spacing w:line="560" w:lineRule="exact"/>
        <w:rPr>
          <w:rFonts w:hint="default" w:ascii="仿宋" w:hAnsi="仿宋" w:eastAsia="仿宋" w:cs="仿宋"/>
          <w:sz w:val="32"/>
          <w:szCs w:val="32"/>
          <w:highlight w:val="yellow"/>
          <w:lang w:val="en-US" w:eastAsia="zh-CN"/>
        </w:rPr>
      </w:pPr>
      <w:r>
        <w:rPr>
          <w:rFonts w:hint="eastAsia" w:ascii="仿宋" w:hAnsi="仿宋" w:eastAsia="仿宋" w:cs="仿宋"/>
          <w:sz w:val="32"/>
          <w:szCs w:val="32"/>
          <w:highlight w:val="none"/>
          <w:lang w:eastAsia="zh-CN"/>
        </w:rPr>
        <w:t>培养周期内到校参加培养活动数，目标值大于等于10次，实际完成10次。拍摄公民科学素质大赛视频(部)，目标值2，完成值2。百名专家走进盟市旗县科普传播行开展活动次数(场)，目标值40，完成值110。开展后备人才选拔活动(次)，目标值1，完成值1。支持科普教育基地能力提升(家)，目标值1，完成值1。青橙爱科普标识征集活动(次)，目标值1，完成值1。搭建呼市科普教育基地科普信息化平台(个)，目标值1，完成值1。</w:t>
      </w:r>
      <w:r>
        <w:rPr>
          <w:rFonts w:hint="eastAsia" w:ascii="仿宋" w:hAnsi="仿宋" w:eastAsia="仿宋" w:cs="仿宋"/>
          <w:sz w:val="32"/>
          <w:szCs w:val="32"/>
          <w:highlight w:val="none"/>
          <w:lang w:val="en-US" w:eastAsia="zh-CN"/>
        </w:rPr>
        <w:t>数量指标已完成。</w:t>
      </w:r>
    </w:p>
    <w:p w14:paraId="59A40A5B">
      <w:pPr>
        <w:numPr>
          <w:ilvl w:val="0"/>
          <w:numId w:val="0"/>
        </w:numPr>
        <w:topLinePunct/>
        <w:spacing w:line="560" w:lineRule="exact"/>
        <w:ind w:leftChars="275"/>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质量指标</w:t>
      </w:r>
    </w:p>
    <w:p w14:paraId="010E65ED">
      <w:pPr>
        <w:numPr>
          <w:ilvl w:val="0"/>
          <w:numId w:val="0"/>
        </w:numPr>
        <w:topLinePunct/>
        <w:spacing w:line="560" w:lineRule="exact"/>
        <w:ind w:firstLine="640" w:firstLineChars="200"/>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rPr>
        <w:t>每月导师面授完成率，目标值大于等于80%，实际完成100%。每年学生提交课题报告培养报告成长日志完成率，目标值大于等于80%，实际完成100%。报刊订阅及时率，目标值大于等于75%，实际完成25%。视频验收合格率(%)，目标值100，完成值100</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专家授课完成率(%)，目标值90，完成值100。后备人才学生提交课题报告培养报告成长日志完成率(%)，目标值80，完成值100。</w:t>
      </w:r>
      <w:r>
        <w:rPr>
          <w:rFonts w:hint="eastAsia" w:ascii="仿宋" w:hAnsi="仿宋" w:eastAsia="仿宋" w:cs="仿宋"/>
          <w:sz w:val="32"/>
          <w:szCs w:val="32"/>
          <w:highlight w:val="none"/>
          <w:lang w:val="en-US" w:eastAsia="zh-CN"/>
        </w:rPr>
        <w:t>质量指标全部完成。</w:t>
      </w:r>
    </w:p>
    <w:p w14:paraId="23C9B19C">
      <w:pPr>
        <w:numPr>
          <w:ilvl w:val="0"/>
          <w:numId w:val="0"/>
        </w:numPr>
        <w:topLinePunct/>
        <w:spacing w:line="560" w:lineRule="exact"/>
        <w:ind w:leftChars="275"/>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时效指标</w:t>
      </w:r>
    </w:p>
    <w:p w14:paraId="10396312">
      <w:pPr>
        <w:numPr>
          <w:ilvl w:val="0"/>
          <w:numId w:val="0"/>
        </w:numPr>
        <w:topLinePunct/>
        <w:spacing w:line="56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报刊订阅完成时间，目标值2023年12月31日前，实际完成2023年12月15日。后备人才培养完成时间，目标值2023年12月31日前，实际完成2023年12月31日。拍摄公民科学素质大赛视频时间，目标值2024年12月30日前，完成值2024年12月30日前。百名专家走进盟市旗县科普传播行开展活动时间，目标值2024年12月30日前，完成值2024年12月30日前。开展后备人才活动时间，目标值2024年12月30日前，完成值2024年12月30日前。</w:t>
      </w:r>
    </w:p>
    <w:p w14:paraId="3F3B6678">
      <w:pPr>
        <w:numPr>
          <w:ilvl w:val="0"/>
          <w:numId w:val="0"/>
        </w:numPr>
        <w:topLinePunct/>
        <w:spacing w:line="56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支持科普教育基地能力提升时间，目标值2024年12月30日前，完成值2024年12月30日前。青橙爱科普标识征集时间，目标值2024年12月30日前，完成值2024年12月30日前。搭建呼市科普教育基地科普信息化平台时间，目标值2024年12月30日前，完成值2024年12月30日前。</w:t>
      </w:r>
      <w:r>
        <w:rPr>
          <w:rFonts w:hint="eastAsia" w:ascii="仿宋" w:hAnsi="仿宋" w:eastAsia="仿宋" w:cs="仿宋"/>
          <w:sz w:val="32"/>
          <w:szCs w:val="32"/>
          <w:highlight w:val="none"/>
          <w:lang w:eastAsia="zh-CN"/>
        </w:rPr>
        <w:t>时效指标全部完成</w:t>
      </w:r>
      <w:r>
        <w:rPr>
          <w:rFonts w:hint="eastAsia" w:ascii="仿宋" w:hAnsi="仿宋" w:eastAsia="仿宋" w:cs="仿宋"/>
          <w:sz w:val="32"/>
          <w:szCs w:val="32"/>
          <w:highlight w:val="none"/>
        </w:rPr>
        <w:t>。</w:t>
      </w:r>
    </w:p>
    <w:p w14:paraId="393E1F3E">
      <w:pPr>
        <w:numPr>
          <w:ilvl w:val="0"/>
          <w:numId w:val="0"/>
        </w:numPr>
        <w:topLinePunct/>
        <w:spacing w:line="560" w:lineRule="exact"/>
        <w:ind w:leftChars="275"/>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成本指标</w:t>
      </w:r>
    </w:p>
    <w:p w14:paraId="617188A4">
      <w:pPr>
        <w:numPr>
          <w:ilvl w:val="0"/>
          <w:numId w:val="0"/>
        </w:numPr>
        <w:topLinePunct/>
        <w:spacing w:line="560" w:lineRule="exact"/>
        <w:ind w:firstLine="640" w:firstLineChars="200"/>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rPr>
        <w:t>订阅科技报费用，目标值小于等于4万元，实际完成4万元。导师培训费，目标值小于等于35万元，实际完成34.3万元。面试活动费，目标值小于等于1.5万元，实际完成1.5万元。中期评价费，目标值小于等于1.8万元，实际完成1.8万元。宣讲活动费，目标值小于等于0.3万元，实际完成0.3万元。拍摄公民科学素质大赛视频费用(万元)，目标值2.9，完成值2.82。科普教育基地能力提升费用(万元)，目标值5，完成值5。百名专家走进盟市旗县科普传播行春季活动(万元)，目标值2.2，完成值2.2。搭建呼市科普教育基地科普信息化平台费(万元)，目标值10，完成值10。科普标识征集活动费(万元)，目标值0.74，完成值0.74。后备人才费用(万元)，目标值2.1，完成值2.1。科普活动费及其他(万元)，目标值4.16，完成值4.24</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成本指标基本完成。</w:t>
      </w:r>
    </w:p>
    <w:p w14:paraId="4ABAB172">
      <w:pPr>
        <w:numPr>
          <w:ilvl w:val="0"/>
          <w:numId w:val="0"/>
        </w:numPr>
        <w:topLinePunct/>
        <w:spacing w:line="560" w:lineRule="exact"/>
        <w:ind w:firstLine="640" w:firstLineChars="200"/>
        <w:rPr>
          <w:rFonts w:hint="default" w:ascii="FangSong_GB2312" w:hAnsi="方正仿宋_GBK" w:eastAsia="宋体" w:cs="Times New Roman"/>
          <w:sz w:val="32"/>
          <w:szCs w:val="32"/>
          <w:highlight w:val="none"/>
          <w:lang w:val="en-US" w:eastAsia="zh-CN"/>
        </w:rPr>
      </w:pPr>
      <w:r>
        <w:rPr>
          <w:rFonts w:ascii="FangSong_GB2312" w:hAnsi="方正仿宋_GBK" w:eastAsia="Times New Roman" w:cs="Times New Roman"/>
          <w:sz w:val="32"/>
          <w:szCs w:val="32"/>
          <w:highlight w:val="none"/>
        </w:rPr>
        <w:t>（</w:t>
      </w:r>
      <w:r>
        <w:rPr>
          <w:rFonts w:hint="eastAsia" w:ascii="FangSong_GB2312" w:hAnsi="方正仿宋_GBK" w:cs="Times New Roman"/>
          <w:sz w:val="32"/>
          <w:szCs w:val="32"/>
          <w:highlight w:val="none"/>
          <w:lang w:eastAsia="zh-CN"/>
        </w:rPr>
        <w:t>五</w:t>
      </w:r>
      <w:r>
        <w:rPr>
          <w:rFonts w:ascii="FangSong_GB2312" w:hAnsi="方正仿宋_GBK" w:eastAsia="Times New Roman" w:cs="Times New Roman"/>
          <w:sz w:val="32"/>
          <w:szCs w:val="32"/>
          <w:highlight w:val="none"/>
        </w:rPr>
        <w:t>）项目效益情况。</w:t>
      </w:r>
      <w:r>
        <w:rPr>
          <w:rFonts w:hint="eastAsia" w:ascii="FangSong_GB2312" w:hAnsi="方正仿宋_GBK" w:eastAsia="宋体" w:cs="Times New Roman"/>
          <w:sz w:val="32"/>
          <w:szCs w:val="32"/>
          <w:highlight w:val="none"/>
          <w:lang w:val="en-US" w:eastAsia="zh-CN"/>
        </w:rPr>
        <w:tab/>
      </w:r>
      <w:r>
        <w:rPr>
          <w:rFonts w:hint="eastAsia" w:ascii="FangSong_GB2312" w:hAnsi="方正仿宋_GBK" w:eastAsia="宋体" w:cs="Times New Roman"/>
          <w:sz w:val="32"/>
          <w:szCs w:val="32"/>
          <w:highlight w:val="none"/>
          <w:lang w:val="en-US" w:eastAsia="zh-CN"/>
        </w:rPr>
        <w:tab/>
      </w:r>
      <w:r>
        <w:rPr>
          <w:rFonts w:hint="eastAsia" w:ascii="FangSong_GB2312" w:hAnsi="方正仿宋_GBK" w:eastAsia="宋体" w:cs="Times New Roman"/>
          <w:sz w:val="32"/>
          <w:szCs w:val="32"/>
          <w:highlight w:val="none"/>
          <w:lang w:val="en-US" w:eastAsia="zh-CN"/>
        </w:rPr>
        <w:tab/>
      </w:r>
      <w:r>
        <w:rPr>
          <w:rFonts w:hint="eastAsia" w:ascii="FangSong_GB2312" w:hAnsi="方正仿宋_GBK" w:eastAsia="宋体" w:cs="Times New Roman"/>
          <w:sz w:val="32"/>
          <w:szCs w:val="32"/>
          <w:highlight w:val="none"/>
          <w:lang w:val="en-US" w:eastAsia="zh-CN"/>
        </w:rPr>
        <w:tab/>
      </w:r>
    </w:p>
    <w:p w14:paraId="763CDFB4">
      <w:pPr>
        <w:pStyle w:val="2"/>
        <w:ind w:firstLine="640" w:firstLineChars="20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1.经济效益指标</w:t>
      </w:r>
    </w:p>
    <w:p w14:paraId="5B48531A">
      <w:pPr>
        <w:pStyle w:val="2"/>
        <w:ind w:firstLine="640" w:firstLineChars="200"/>
        <w:rPr>
          <w:rFonts w:hint="default"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本项目不涉及经济效益指标。</w:t>
      </w:r>
    </w:p>
    <w:p w14:paraId="07AC7878">
      <w:pPr>
        <w:pStyle w:val="2"/>
        <w:ind w:firstLine="640" w:firstLineChars="20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2.社会效益指标</w:t>
      </w:r>
    </w:p>
    <w:p w14:paraId="04FA5192">
      <w:pPr>
        <w:pStyle w:val="2"/>
        <w:ind w:firstLine="640" w:firstLineChars="200"/>
        <w:rPr>
          <w:rFonts w:hint="default"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提高中学生科学素养，目标值有效提高，实际完成有效提高。社会效益指标完成。保障各类科普活动顺利开展，目标值有效保障，完成值有效保障。社会效益指标完成。</w:t>
      </w:r>
    </w:p>
    <w:p w14:paraId="5DE0317A">
      <w:pPr>
        <w:pStyle w:val="2"/>
        <w:numPr>
          <w:ilvl w:val="0"/>
          <w:numId w:val="0"/>
        </w:numPr>
        <w:ind w:firstLine="640" w:firstLineChars="20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3.生态效益指标</w:t>
      </w:r>
    </w:p>
    <w:p w14:paraId="5AC8EE12">
      <w:pPr>
        <w:pStyle w:val="2"/>
        <w:ind w:firstLine="640" w:firstLineChars="200"/>
        <w:rPr>
          <w:rFonts w:hint="default"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 xml:space="preserve"> 本项目不涉及生态效益指标。</w:t>
      </w:r>
    </w:p>
    <w:p w14:paraId="29B4D184">
      <w:pPr>
        <w:pStyle w:val="2"/>
        <w:numPr>
          <w:ilvl w:val="0"/>
          <w:numId w:val="0"/>
        </w:numPr>
        <w:ind w:firstLine="640" w:firstLineChars="20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4.可持续影响指标</w:t>
      </w:r>
    </w:p>
    <w:p w14:paraId="00B718AF">
      <w:pPr>
        <w:pStyle w:val="2"/>
        <w:numPr>
          <w:ilvl w:val="0"/>
          <w:numId w:val="0"/>
        </w:numPr>
        <w:ind w:firstLine="640" w:firstLineChars="20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持续提高受众科学素养，目标值长期，实际完成长期。持续提升普及高一高二学生科学知识传播科学文化积极性，目标值长期，实际完成长期。提高科普活动影响力的可持续性，目标值长期</w:t>
      </w:r>
      <w:bookmarkStart w:id="0" w:name="_GoBack"/>
      <w:bookmarkEnd w:id="0"/>
      <w:r>
        <w:rPr>
          <w:rFonts w:hint="eastAsia" w:ascii="仿宋" w:hAnsi="仿宋" w:eastAsia="仿宋" w:cs="仿宋"/>
          <w:kern w:val="2"/>
          <w:sz w:val="32"/>
          <w:szCs w:val="32"/>
          <w:highlight w:val="none"/>
          <w:lang w:val="en-US" w:eastAsia="zh-CN" w:bidi="ar-SA"/>
        </w:rPr>
        <w:t>，完成值长期。可持续影响指标完成。</w:t>
      </w:r>
    </w:p>
    <w:p w14:paraId="7A0B2C0C">
      <w:pPr>
        <w:pStyle w:val="2"/>
        <w:numPr>
          <w:ilvl w:val="0"/>
          <w:numId w:val="0"/>
        </w:numPr>
        <w:ind w:firstLine="640" w:firstLineChars="20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5.满意度指标</w:t>
      </w:r>
    </w:p>
    <w:p w14:paraId="42CBAD71">
      <w:pPr>
        <w:pStyle w:val="2"/>
        <w:numPr>
          <w:ilvl w:val="0"/>
          <w:numId w:val="0"/>
        </w:numPr>
        <w:ind w:firstLine="640" w:firstLineChars="20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科普受众满意度，目标值大于等于90%，实际完成100%。</w:t>
      </w:r>
    </w:p>
    <w:p w14:paraId="3E12B3AD">
      <w:pPr>
        <w:pStyle w:val="2"/>
        <w:numPr>
          <w:ilvl w:val="0"/>
          <w:numId w:val="0"/>
        </w:numPr>
        <w:rPr>
          <w:rFonts w:hint="default"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学生满意度，目标值大于等于90%，实际完成100%。满意度指标完成。</w:t>
      </w:r>
    </w:p>
    <w:p w14:paraId="5507F03F">
      <w:pPr>
        <w:numPr>
          <w:ilvl w:val="0"/>
          <w:numId w:val="1"/>
        </w:num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主要经验及做法、存在的问题及原因分析</w:t>
      </w:r>
    </w:p>
    <w:p w14:paraId="4F7B630F">
      <w:pPr>
        <w:numPr>
          <w:ilvl w:val="0"/>
          <w:numId w:val="6"/>
        </w:numPr>
        <w:topLinePunct/>
        <w:spacing w:line="560" w:lineRule="exact"/>
        <w:ind w:firstLine="640" w:firstLineChars="20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主要经验做法：</w:t>
      </w:r>
    </w:p>
    <w:p w14:paraId="47A5AA6E">
      <w:pPr>
        <w:numPr>
          <w:ilvl w:val="0"/>
          <w:numId w:val="0"/>
        </w:numPr>
        <w:topLinePunct/>
        <w:spacing w:line="560" w:lineRule="exact"/>
        <w:ind w:firstLine="640" w:firstLineChars="20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1.项目实施过程中，市科协一是认真规划，及时召开项目进展调度协调会，二是充分发挥各方力量，动员所属学会、基地、旗县区科协共同参与项目中各项子任务，三是创新工作方式，筹备搭建呼市科普教育基地科普信息化平台进行科普资源整合。</w:t>
      </w:r>
    </w:p>
    <w:p w14:paraId="475447B8">
      <w:pPr>
        <w:topLinePunct/>
        <w:spacing w:line="560" w:lineRule="exact"/>
        <w:ind w:firstLine="640" w:firstLineChars="20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2.通过校企合作机制模式的有效运行，将农业一二三产融合模式及技术转化情况为高校大学生进行科普，本单位在基层科普行动计划项目实施中取得了显著成效，提升了公众的科学素养，推动了科普工作的深入开展。</w:t>
      </w:r>
    </w:p>
    <w:p w14:paraId="6281EC2D">
      <w:pPr>
        <w:topLinePunct/>
        <w:spacing w:line="560" w:lineRule="exact"/>
        <w:ind w:firstLine="640" w:firstLineChars="20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3.与多家研学机构和中小学联合行动，以“五谷文化”、“农耕文化”为主题进行科普活动，引导当地青少年就近就地学习科普知识，提升科学文化素养，有效推动科学普及均衡化发展。利用多种媒体渠道，如官方网站、抖音、乐享清水河app等，及时发布科普活动进展和成果。制作生动形象的宣传资料，如视频、图文并茂的报道等，增强吸引力。举办科普活动，邀请公众参与，提高科普基地的社会影响力。</w:t>
      </w:r>
    </w:p>
    <w:p w14:paraId="434A8378">
      <w:pPr>
        <w:topLinePunct/>
        <w:spacing w:line="560" w:lineRule="exact"/>
        <w:ind w:firstLine="64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（二）存在的问题</w:t>
      </w:r>
    </w:p>
    <w:p w14:paraId="176F15A4">
      <w:pPr>
        <w:pStyle w:val="2"/>
        <w:ind w:firstLine="640" w:firstLineChars="20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评估体系有待完善：目前对于科普受众的学习效果和满意度缺乏系统的评估机制。建议建立更加完善的评估体系，以便更好地了解科普受众需求并改进教学质量。</w:t>
      </w:r>
    </w:p>
    <w:p w14:paraId="7C1D9CBA">
      <w:pPr>
        <w:numPr>
          <w:ilvl w:val="0"/>
          <w:numId w:val="1"/>
        </w:num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有关建议</w:t>
      </w:r>
    </w:p>
    <w:p w14:paraId="0004356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为了强化基层科普行动计划实施效能，并提升项目的影响力、动员力、服务力，以下是一些具体的意见建议：</w:t>
      </w:r>
    </w:p>
    <w:p w14:paraId="071389C1">
      <w:pPr>
        <w:pStyle w:val="2"/>
        <w:numPr>
          <w:ilvl w:val="0"/>
          <w:numId w:val="0"/>
        </w:numPr>
        <w:ind w:firstLine="640" w:firstLineChars="20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1.加强科普品牌宣传建设：通过多渠道、多形式的宣传手段，提高科普品牌的知名度和影响力，通过活动吸引公众关注，提升科普工作的社会影响力。</w:t>
      </w:r>
    </w:p>
    <w:p w14:paraId="5238A75C">
      <w:pPr>
        <w:pStyle w:val="2"/>
        <w:numPr>
          <w:ilvl w:val="0"/>
          <w:numId w:val="0"/>
        </w:numPr>
        <w:ind w:firstLine="640" w:firstLineChars="20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2.加强科普内容的创新：注重科普内容的科学性和趣味性，结合公众需求和时代特点，开发一批贴近实际、贴近生活、贴近群众的科普作品和科普产品。鼓励科研人员、科技工作者和科普创作者积极参与科普内容的创作和更新，保持科普内容的时效性和创新性。</w:t>
      </w:r>
    </w:p>
    <w:p w14:paraId="699C52BE">
      <w:pPr>
        <w:numPr>
          <w:ilvl w:val="0"/>
          <w:numId w:val="1"/>
        </w:num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其他需说明的问题</w:t>
      </w:r>
    </w:p>
    <w:p w14:paraId="067E704E">
      <w:pPr>
        <w:topLinePunct/>
        <w:spacing w:line="560" w:lineRule="exact"/>
        <w:ind w:firstLine="640" w:firstLineChars="20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无。</w:t>
      </w:r>
    </w:p>
    <w:p w14:paraId="793508FA">
      <w:pPr>
        <w:pStyle w:val="2"/>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9AAA1BD-A93E-4198-9C2D-ED412FF0FB3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2FC90256-5289-4250-A19A-14F39E9DC8F0}"/>
  </w:font>
  <w:font w:name="方正公文小标宋">
    <w:panose1 w:val="02000500000000000000"/>
    <w:charset w:val="86"/>
    <w:family w:val="auto"/>
    <w:pitch w:val="default"/>
    <w:sig w:usb0="A00002BF" w:usb1="38CF7CFA" w:usb2="00000016" w:usb3="00000000" w:csb0="00040001" w:csb1="00000000"/>
    <w:embedRegular r:id="rId3" w:fontKey="{83295B7D-9F2B-4383-BDA7-74B9CAC88333}"/>
  </w:font>
  <w:font w:name="仿宋">
    <w:panose1 w:val="02010609060101010101"/>
    <w:charset w:val="86"/>
    <w:family w:val="auto"/>
    <w:pitch w:val="default"/>
    <w:sig w:usb0="800002BF" w:usb1="38CF7CFA" w:usb2="00000016" w:usb3="00000000" w:csb0="00040001" w:csb1="00000000"/>
    <w:embedRegular r:id="rId4" w:fontKey="{43C99585-7A00-4381-99F6-4716C531DF8D}"/>
  </w:font>
  <w:font w:name="FangSong_GB2312">
    <w:altName w:val="仿宋"/>
    <w:panose1 w:val="02010609060101010101"/>
    <w:charset w:val="86"/>
    <w:family w:val="modern"/>
    <w:pitch w:val="default"/>
    <w:sig w:usb0="00000000" w:usb1="00000000" w:usb2="00000016" w:usb3="00000000" w:csb0="00040001" w:csb1="00000000"/>
    <w:embedRegular r:id="rId5" w:fontKey="{119D2513-098D-40F4-B742-FC5D7CAC5CAF}"/>
  </w:font>
  <w:font w:name="方正仿宋_GBK">
    <w:panose1 w:val="02000000000000000000"/>
    <w:charset w:val="86"/>
    <w:family w:val="auto"/>
    <w:pitch w:val="default"/>
    <w:sig w:usb0="A00002BF" w:usb1="38CF7CFA" w:usb2="00082016" w:usb3="00000000" w:csb0="00040001" w:csb1="00000000"/>
    <w:embedRegular r:id="rId6" w:fontKey="{30C58025-C699-4359-9E7C-826B33F275CE}"/>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Times New Roman Regular">
    <w:altName w:val="Times New Roman"/>
    <w:panose1 w:val="02020503050405090304"/>
    <w:charset w:val="00"/>
    <w:family w:val="auto"/>
    <w:pitch w:val="default"/>
    <w:sig w:usb0="00000000" w:usb1="00000000" w:usb2="00000001" w:usb3="00000000" w:csb0="400001BF" w:csb1="DFF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0E641A"/>
    <w:multiLevelType w:val="singleLevel"/>
    <w:tmpl w:val="A30E641A"/>
    <w:lvl w:ilvl="0" w:tentative="0">
      <w:start w:val="1"/>
      <w:numFmt w:val="chineseCounting"/>
      <w:suff w:val="nothing"/>
      <w:lvlText w:val="（%1）"/>
      <w:lvlJc w:val="left"/>
      <w:rPr>
        <w:rFonts w:hint="eastAsia"/>
      </w:rPr>
    </w:lvl>
  </w:abstractNum>
  <w:abstractNum w:abstractNumId="1">
    <w:nsid w:val="B91238C6"/>
    <w:multiLevelType w:val="singleLevel"/>
    <w:tmpl w:val="B91238C6"/>
    <w:lvl w:ilvl="0" w:tentative="0">
      <w:start w:val="1"/>
      <w:numFmt w:val="chineseCounting"/>
      <w:suff w:val="nothing"/>
      <w:lvlText w:val="（%1）"/>
      <w:lvlJc w:val="left"/>
      <w:pPr>
        <w:ind w:left="630"/>
      </w:pPr>
      <w:rPr>
        <w:rFonts w:hint="eastAsia"/>
      </w:rPr>
    </w:lvl>
  </w:abstractNum>
  <w:abstractNum w:abstractNumId="2">
    <w:nsid w:val="C05BFA84"/>
    <w:multiLevelType w:val="singleLevel"/>
    <w:tmpl w:val="C05BFA84"/>
    <w:lvl w:ilvl="0" w:tentative="0">
      <w:start w:val="1"/>
      <w:numFmt w:val="chineseCounting"/>
      <w:suff w:val="nothing"/>
      <w:lvlText w:val="（%1）"/>
      <w:lvlJc w:val="left"/>
      <w:pPr>
        <w:ind w:left="630"/>
      </w:pPr>
      <w:rPr>
        <w:rFonts w:hint="eastAsia"/>
      </w:rPr>
    </w:lvl>
  </w:abstractNum>
  <w:abstractNum w:abstractNumId="3">
    <w:nsid w:val="E8AC20AD"/>
    <w:multiLevelType w:val="singleLevel"/>
    <w:tmpl w:val="E8AC20AD"/>
    <w:lvl w:ilvl="0" w:tentative="0">
      <w:start w:val="1"/>
      <w:numFmt w:val="decimal"/>
      <w:suff w:val="nothing"/>
      <w:lvlText w:val="（%1）"/>
      <w:lvlJc w:val="left"/>
      <w:pPr>
        <w:ind w:left="-10"/>
      </w:pPr>
    </w:lvl>
  </w:abstractNum>
  <w:abstractNum w:abstractNumId="4">
    <w:nsid w:val="FDBC09C1"/>
    <w:multiLevelType w:val="singleLevel"/>
    <w:tmpl w:val="FDBC09C1"/>
    <w:lvl w:ilvl="0" w:tentative="0">
      <w:start w:val="1"/>
      <w:numFmt w:val="chineseCounting"/>
      <w:suff w:val="nothing"/>
      <w:lvlText w:val="%1、"/>
      <w:lvlJc w:val="left"/>
      <w:rPr>
        <w:rFonts w:hint="eastAsia"/>
      </w:rPr>
    </w:lvl>
  </w:abstractNum>
  <w:abstractNum w:abstractNumId="5">
    <w:nsid w:val="726A07C2"/>
    <w:multiLevelType w:val="singleLevel"/>
    <w:tmpl w:val="726A07C2"/>
    <w:lvl w:ilvl="0" w:tentative="0">
      <w:start w:val="2"/>
      <w:numFmt w:val="chineseCounting"/>
      <w:suff w:val="nothing"/>
      <w:lvlText w:val="（%1）"/>
      <w:lvlJc w:val="left"/>
      <w:pPr>
        <w:ind w:left="-10"/>
      </w:pPr>
      <w:rPr>
        <w:rFonts w:hint="eastAsia"/>
      </w:rPr>
    </w:lvl>
  </w:abstractNum>
  <w:num w:numId="1">
    <w:abstractNumId w:val="4"/>
  </w:num>
  <w:num w:numId="2">
    <w:abstractNumId w:val="2"/>
  </w:num>
  <w:num w:numId="3">
    <w:abstractNumId w:val="1"/>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2MmZkYzVlNjEwMWUwODkxNTc1ZTk4N2E5YWVmNzAifQ=="/>
  </w:docVars>
  <w:rsids>
    <w:rsidRoot w:val="5DC16B77"/>
    <w:rsid w:val="070103DE"/>
    <w:rsid w:val="077F1302"/>
    <w:rsid w:val="11402506"/>
    <w:rsid w:val="1A0441E5"/>
    <w:rsid w:val="1D934B01"/>
    <w:rsid w:val="1F2655E4"/>
    <w:rsid w:val="220F1D3B"/>
    <w:rsid w:val="33242ADD"/>
    <w:rsid w:val="41E73B64"/>
    <w:rsid w:val="43F80895"/>
    <w:rsid w:val="46E464B1"/>
    <w:rsid w:val="589408EA"/>
    <w:rsid w:val="5DC16B77"/>
    <w:rsid w:val="61393311"/>
    <w:rsid w:val="613A50F0"/>
    <w:rsid w:val="7DF602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0" w:after="140" w:line="276" w:lineRule="auto"/>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4917</Words>
  <Characters>5108</Characters>
  <Lines>0</Lines>
  <Paragraphs>0</Paragraphs>
  <TotalTime>5</TotalTime>
  <ScaleCrop>false</ScaleCrop>
  <LinksUpToDate>false</LinksUpToDate>
  <CharactersWithSpaces>5122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2022-05-26T09:11:00Z</dcterms:created>
  <dc:creator>渡边鹌鹑</dc:creator>
  <cp:lastModifiedBy>土方秀介</cp:lastModifiedBy>
  <dcterms:modified xsi:type="dcterms:W3CDTF">2025-04-18T14:58:03Z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27058F6BFC124C4CBD18D2006085BA32_13</vt:lpwstr>
  </property>
  <property fmtid="{D5CDD505-2E9C-101B-9397-08002B2CF9AE}" pid="4" name="KSOTemplateDocerSaveRecord">
    <vt:lpwstr>eyJoZGlkIjoiYWZiMTBlZjAzMTAwNjc4NTMwZTlhNjU4YWY1MTQyYjQiLCJ1c2VySWQiOiIzNzIwMTM1MjcifQ==</vt:lpwstr>
  </property>
</Properties>
</file>